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58" w:rsidRDefault="005E0158" w:rsidP="005E0158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2/3</w:t>
      </w:r>
    </w:p>
    <w:p w:rsidR="00CE635D" w:rsidRDefault="00CE635D" w:rsidP="00CE635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CE635D" w:rsidRDefault="00CE635D" w:rsidP="00CE635D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C33A09" w:rsidRPr="0009542C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proofErr w:type="spellStart"/>
            <w:r w:rsidRPr="006D5F9F">
              <w:rPr>
                <w:lang w:val="en-US"/>
              </w:rPr>
              <w:t>Producent</w:t>
            </w:r>
            <w:proofErr w:type="spellEnd"/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31715A">
        <w:tc>
          <w:tcPr>
            <w:tcW w:w="534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C33A09" w:rsidRPr="0031715A" w:rsidRDefault="006B2E7D" w:rsidP="005E0158">
            <w:pPr>
              <w:spacing w:after="0" w:line="240" w:lineRule="auto"/>
            </w:pPr>
            <w:r>
              <w:t xml:space="preserve">Urządzenie </w:t>
            </w:r>
            <w:r w:rsidR="004B27BC">
              <w:t xml:space="preserve">do </w:t>
            </w:r>
            <w:r>
              <w:t xml:space="preserve">hydromasażu </w:t>
            </w:r>
          </w:p>
        </w:tc>
        <w:tc>
          <w:tcPr>
            <w:tcW w:w="579" w:type="dxa"/>
          </w:tcPr>
          <w:p w:rsidR="00C33A09" w:rsidRPr="0031715A" w:rsidRDefault="00E044E8" w:rsidP="0031715A">
            <w:pPr>
              <w:spacing w:after="0" w:line="240" w:lineRule="auto"/>
            </w:pPr>
            <w:r>
              <w:t>S</w:t>
            </w:r>
            <w:r w:rsidR="006D6DB4">
              <w:t>zt</w:t>
            </w:r>
            <w:r>
              <w:t>.</w:t>
            </w:r>
          </w:p>
        </w:tc>
        <w:tc>
          <w:tcPr>
            <w:tcW w:w="618" w:type="dxa"/>
          </w:tcPr>
          <w:p w:rsidR="00C33A09" w:rsidRPr="0031715A" w:rsidRDefault="00992F02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Default="00C33A09">
      <w:r>
        <w:t xml:space="preserve">Słownie  cena brutto: </w:t>
      </w:r>
    </w:p>
    <w:p w:rsidR="006B2E7D" w:rsidRPr="006B2E7D" w:rsidRDefault="00C33A09" w:rsidP="006B2E7D">
      <w:r>
        <w:t>Minimalne wymagania techniczno użytkow</w:t>
      </w:r>
      <w:r w:rsidR="006B2E7D">
        <w:t>e: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korpus wanny z </w:t>
      </w:r>
      <w:r w:rsidRPr="00631FC0">
        <w:rPr>
          <w:rFonts w:ascii="Calibri" w:hAnsi="Calibri" w:cs="Calibri"/>
          <w:sz w:val="22"/>
          <w:szCs w:val="22"/>
        </w:rPr>
        <w:t xml:space="preserve">głęboko ciągnionego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t>bezszwowego szkła akrylowego  w kolorze pastelowym niebieskim, wzmocniony na zewnątrz specjalnym szklanym laminatem</w:t>
      </w:r>
    </w:p>
    <w:p w:rsidR="006B2E7D" w:rsidRPr="000E59AE" w:rsidRDefault="006B2E7D" w:rsidP="000E59AE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W pełni automatyczny masaż zdrowotny dyszami wodnymi </w:t>
      </w:r>
      <w:r w:rsidRPr="000E59AE">
        <w:rPr>
          <w:rFonts w:ascii="Calibri" w:hAnsi="Calibri" w:cs="Calibri"/>
          <w:bCs/>
          <w:sz w:val="22"/>
          <w:szCs w:val="22"/>
          <w:lang w:val="pl-PL"/>
        </w:rPr>
        <w:t>z możliwością indywidualnego zaprogramowania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masaż w 12- 14 strefach w 5 grupach wykonany łącznie przez minimum 140 dysze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efekt fali - płynne przejście do kolejnych sekwencji masażu gwarantujące harmoniczny przebieg masażu zdrowotnego. Przepływ masującej wody zgodny z fizjologicznym przebiegiem naczyń krwionośnych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specjalne dysze wodne – płaskie nie wystające poza poziom niecki wanny, zapewniające gładkość powierzchni.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dysze wodne wbudowane w nieckę wanny w okolicach nóg, bioder, rąk, barków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>i pleców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możliwość indywidualnego ustawienia czasu zabiegu, siły masażu, stref masażu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>oraz sekwencji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wbudowane zabezpieczenie pompy przed pracą na sucho, uniemożliwiające uruchomienie urządzenia przed napełnieniem wanny wodą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system pozwalający na użycie powszechnie stosowanych dodatków do kąpieli, rozpuszczalnych w wodzie i nie pieniących się,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średnie zużycie wody w czasie jednego zabiegu: ok. </w:t>
      </w:r>
      <w:smartTag w:uri="urn:schemas-microsoft-com:office:smarttags" w:element="metricconverter">
        <w:smartTagPr>
          <w:attr w:name="ProductID" w:val="200 l"/>
        </w:smartTagPr>
        <w:r w:rsidRPr="00631FC0">
          <w:rPr>
            <w:rFonts w:ascii="Calibri" w:hAnsi="Calibri" w:cs="Calibri"/>
            <w:bCs/>
            <w:sz w:val="22"/>
            <w:szCs w:val="22"/>
            <w:lang w:val="pl-PL"/>
          </w:rPr>
          <w:t>200 l</w:t>
        </w:r>
      </w:smartTag>
      <w:r w:rsidRPr="00631FC0">
        <w:rPr>
          <w:rFonts w:ascii="Calibri" w:hAnsi="Calibri" w:cs="Calibri"/>
          <w:bCs/>
          <w:sz w:val="22"/>
          <w:szCs w:val="22"/>
          <w:lang w:val="pl-PL"/>
        </w:rPr>
        <w:t>.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kąpiel perełkowa jako niezależny system dyszy powietrznych może być wykonana jako oddzielny zabieg lub w połączeniu z masażem dyszami wodnymi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silny masaż perełkowy realizowany przez 45- 50 dyszy powietrznych, wbudowanych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>w dno wanny i w podparcie pleców, zintegrowanych z wytłoczką wanny nie wystających poza płaszczyznę niecki wanny, zapewniających gładkość powierzchni.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system dający możliwość stosowania środków do aromaterapii 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sz w:val="22"/>
          <w:szCs w:val="22"/>
        </w:rPr>
        <w:t xml:space="preserve">pulpit sterowniczy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w pełni elektroniczne urządzenie sterujące, wyposażone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 xml:space="preserve">w mikroprocesory, z ekranem LCD, z wbudowanymi  8- 10 programami,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>w tym 4- 6  programów  z możliwością programowania indywidualnego,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funkcja automatycznego płukania </w:t>
      </w:r>
      <w:r w:rsidRPr="00631FC0">
        <w:rPr>
          <w:rFonts w:ascii="Calibri" w:hAnsi="Calibri" w:cs="Calibri"/>
          <w:iCs/>
          <w:sz w:val="22"/>
          <w:szCs w:val="22"/>
          <w:lang w:val="pl-PL"/>
        </w:rPr>
        <w:t>systemu wewnętrznego wanny czystą wodą po każdym zabiegu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ergonomiczny kształt niecki z wyprofilowanym siedziskiem, kanałami na nogi, miejscem na ramiona, przetłoczenia dla nóg w kształcie dwóch kanałów,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 xml:space="preserve">z wbudowanymi w ściankach bocznych dyszami wodnymi umożliwiającymi intensywny masaż każdej nogi z dwóch stron. 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podstawa ze stali chromoniklowej z nóżkami dającymi możliwość dostosowania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>do nierównej powierzchni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lastRenderedPageBreak/>
        <w:t>obudowa wanny (kolor biały)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uchwyty zamontowane wewnątrz wanny na bocznych ściankach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pneumatyczna podpórka / skrócenie długości wanny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bateria do nalewania wanny, bateria prysznica z wężem, zawór regulujący ciśnienie dla masażu zdrowotnego dostosowane do wody słodkiej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wymiary zewnętrzne (dł. x szer. x wys.): ok. 2000- 2100 x 780- 850 x 720- 790 mm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wysokość krawędzi wanny </w:t>
      </w: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max</w:t>
      </w:r>
      <w:proofErr w:type="spellEnd"/>
      <w:r w:rsidRPr="00631FC0">
        <w:rPr>
          <w:rFonts w:ascii="Calibri" w:hAnsi="Calibri" w:cs="Calibri"/>
          <w:bCs/>
          <w:sz w:val="22"/>
          <w:szCs w:val="22"/>
          <w:lang w:val="pl-PL"/>
        </w:rPr>
        <w:t>. 720mm – umożliwiająca pacjentowi łatwe wejście i wyjście z wanny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nominalna pojemność wanny ok. 200 l.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Max</w:t>
      </w:r>
      <w:proofErr w:type="spellEnd"/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. pojemność wanny: </w:t>
      </w:r>
      <w:smartTag w:uri="urn:schemas-microsoft-com:office:smarttags" w:element="metricconverter">
        <w:smartTagPr>
          <w:attr w:name="ProductID" w:val="250 l"/>
        </w:smartTagPr>
        <w:r w:rsidRPr="00631FC0">
          <w:rPr>
            <w:rFonts w:ascii="Calibri" w:hAnsi="Calibri" w:cs="Calibri"/>
            <w:bCs/>
            <w:sz w:val="22"/>
            <w:szCs w:val="22"/>
            <w:lang w:val="pl-PL"/>
          </w:rPr>
          <w:t>250 l</w:t>
        </w:r>
      </w:smartTag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Poziom hałasu ok. 70-  72 </w:t>
      </w: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dB</w:t>
      </w:r>
      <w:proofErr w:type="spellEnd"/>
      <w:r w:rsidRPr="00631FC0">
        <w:rPr>
          <w:rFonts w:ascii="Calibri" w:hAnsi="Calibri" w:cs="Calibri"/>
          <w:bCs/>
          <w:sz w:val="22"/>
          <w:szCs w:val="22"/>
          <w:lang w:val="pl-PL"/>
        </w:rPr>
        <w:t>(A)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Zasilanie sieciowe 230/400V (prąd trójfazowy), częstotliwość sieciowa 50 Hz, pobór mocy 3,4  </w:t>
      </w: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kW</w:t>
      </w:r>
      <w:proofErr w:type="spellEnd"/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Zasilanie wodne: ciepła i zimna woda min. ¾ cala</w:t>
      </w:r>
    </w:p>
    <w:p w:rsidR="006B2E7D" w:rsidRPr="00631FC0" w:rsidRDefault="006B2E7D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Cs w:val="24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Pompa o min. ciśnieniu 5,5 </w:t>
      </w: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bara</w:t>
      </w:r>
      <w:proofErr w:type="spellEnd"/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, zapewniająca odpowiednią intensywność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 xml:space="preserve">i siłę hydromasażu, wykonana z tworzywa sztucznego, </w:t>
      </w:r>
      <w:r w:rsidRPr="00631FC0">
        <w:rPr>
          <w:rFonts w:ascii="Calibri" w:hAnsi="Calibri" w:cs="Calibri"/>
          <w:bCs/>
          <w:sz w:val="22"/>
          <w:szCs w:val="22"/>
          <w:lang w:val="pl-PL"/>
        </w:rPr>
        <w:br/>
        <w:t xml:space="preserve">z rozdzieleniem </w:t>
      </w:r>
      <w:proofErr w:type="spellStart"/>
      <w:r w:rsidRPr="00631FC0">
        <w:rPr>
          <w:rFonts w:ascii="Calibri" w:hAnsi="Calibri" w:cs="Calibri"/>
          <w:bCs/>
          <w:sz w:val="22"/>
          <w:szCs w:val="22"/>
          <w:lang w:val="pl-PL"/>
        </w:rPr>
        <w:t>elektrogalwanicznym</w:t>
      </w:r>
      <w:proofErr w:type="spellEnd"/>
      <w:r w:rsidRPr="00631FC0">
        <w:rPr>
          <w:rFonts w:ascii="Calibri" w:hAnsi="Calibri" w:cs="Calibri"/>
          <w:bCs/>
          <w:sz w:val="22"/>
          <w:szCs w:val="22"/>
          <w:lang w:val="pl-PL"/>
        </w:rPr>
        <w:t xml:space="preserve"> pompy i silnika elektrycznego</w:t>
      </w:r>
    </w:p>
    <w:p w:rsidR="00631FC0" w:rsidRPr="00631FC0" w:rsidRDefault="00631FC0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Cs w:val="24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Urządzenie medyczne</w:t>
      </w:r>
    </w:p>
    <w:p w:rsidR="00631FC0" w:rsidRPr="00631FC0" w:rsidRDefault="00631FC0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Cs w:val="24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Gwarancja 24 miesiące</w:t>
      </w:r>
    </w:p>
    <w:p w:rsidR="00631FC0" w:rsidRPr="00631FC0" w:rsidRDefault="00631FC0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Cs w:val="24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Szkolenie personelu po stronie dostawcy</w:t>
      </w:r>
    </w:p>
    <w:p w:rsidR="00631FC0" w:rsidRPr="00631FC0" w:rsidRDefault="00631FC0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Cs w:val="24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Przeglądy urządzenia po stronie dostawcy w trakcie trwania gwarancji</w:t>
      </w:r>
    </w:p>
    <w:p w:rsidR="00631FC0" w:rsidRPr="00631FC0" w:rsidRDefault="00631FC0" w:rsidP="00631FC0">
      <w:pPr>
        <w:pStyle w:val="Tekstpodstawowy"/>
        <w:numPr>
          <w:ilvl w:val="0"/>
          <w:numId w:val="3"/>
        </w:numPr>
        <w:spacing w:before="120" w:after="120"/>
        <w:ind w:hanging="357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 w:rsidRPr="00631FC0">
        <w:rPr>
          <w:rFonts w:ascii="Calibri" w:hAnsi="Calibri" w:cs="Calibri"/>
          <w:bCs/>
          <w:sz w:val="22"/>
          <w:szCs w:val="22"/>
          <w:lang w:val="pl-PL"/>
        </w:rPr>
        <w:t>Urządzenie dostosowane do stosowania ogólnodostępnych środków do dezynfekcji</w:t>
      </w:r>
    </w:p>
    <w:p w:rsidR="006B2E7D" w:rsidRDefault="006B2E7D"/>
    <w:p w:rsidR="007515CB" w:rsidRPr="006D6DB4" w:rsidRDefault="006D6DB4" w:rsidP="006D6DB4">
      <w:pPr>
        <w:pStyle w:val="Tekstpodstawowy"/>
        <w:spacing w:before="120"/>
        <w:rPr>
          <w:rFonts w:ascii="Calibri" w:hAnsi="Calibri" w:cs="Calibri"/>
          <w:u w:val="single"/>
          <w:lang w:val="pl-PL"/>
        </w:rPr>
      </w:pPr>
      <w:r w:rsidRPr="006A3D91">
        <w:rPr>
          <w:rFonts w:ascii="Calibri" w:hAnsi="Calibri" w:cs="Calibri"/>
          <w:lang w:val="pl-PL"/>
        </w:rPr>
        <w:tab/>
      </w: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1D14"/>
    <w:multiLevelType w:val="hybridMultilevel"/>
    <w:tmpl w:val="8004773C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D4AD5"/>
    <w:multiLevelType w:val="hybridMultilevel"/>
    <w:tmpl w:val="9EF23D54"/>
    <w:lvl w:ilvl="0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7CD7"/>
    <w:rsid w:val="000677F4"/>
    <w:rsid w:val="0009542C"/>
    <w:rsid w:val="000E59AE"/>
    <w:rsid w:val="00174506"/>
    <w:rsid w:val="002562DC"/>
    <w:rsid w:val="00273D39"/>
    <w:rsid w:val="002960BB"/>
    <w:rsid w:val="002D7FA3"/>
    <w:rsid w:val="00304A11"/>
    <w:rsid w:val="00314952"/>
    <w:rsid w:val="0031715A"/>
    <w:rsid w:val="00375EE2"/>
    <w:rsid w:val="003E250F"/>
    <w:rsid w:val="00410B5B"/>
    <w:rsid w:val="00452D8C"/>
    <w:rsid w:val="00464543"/>
    <w:rsid w:val="004B27BC"/>
    <w:rsid w:val="004C501C"/>
    <w:rsid w:val="004F5FE7"/>
    <w:rsid w:val="005164AC"/>
    <w:rsid w:val="00534A05"/>
    <w:rsid w:val="005A6C2F"/>
    <w:rsid w:val="005E0158"/>
    <w:rsid w:val="00631FC0"/>
    <w:rsid w:val="0066556F"/>
    <w:rsid w:val="0069207D"/>
    <w:rsid w:val="006B2E7D"/>
    <w:rsid w:val="006D5F9F"/>
    <w:rsid w:val="006D6DB4"/>
    <w:rsid w:val="007515CB"/>
    <w:rsid w:val="00773144"/>
    <w:rsid w:val="00786643"/>
    <w:rsid w:val="0079379E"/>
    <w:rsid w:val="00801D71"/>
    <w:rsid w:val="00883601"/>
    <w:rsid w:val="008847DF"/>
    <w:rsid w:val="008F1A7F"/>
    <w:rsid w:val="00917FB6"/>
    <w:rsid w:val="009378D0"/>
    <w:rsid w:val="00992F02"/>
    <w:rsid w:val="009A0A20"/>
    <w:rsid w:val="009E5BA3"/>
    <w:rsid w:val="009F1414"/>
    <w:rsid w:val="00A21CCF"/>
    <w:rsid w:val="00A444A5"/>
    <w:rsid w:val="00A460C5"/>
    <w:rsid w:val="00AB6A54"/>
    <w:rsid w:val="00AC1B6C"/>
    <w:rsid w:val="00AE22BA"/>
    <w:rsid w:val="00AE7DE7"/>
    <w:rsid w:val="00B40EDA"/>
    <w:rsid w:val="00B41503"/>
    <w:rsid w:val="00BC2F7E"/>
    <w:rsid w:val="00BE79BD"/>
    <w:rsid w:val="00C00CE6"/>
    <w:rsid w:val="00C259D1"/>
    <w:rsid w:val="00C33A09"/>
    <w:rsid w:val="00C56179"/>
    <w:rsid w:val="00CE635D"/>
    <w:rsid w:val="00CF25F2"/>
    <w:rsid w:val="00D63EA1"/>
    <w:rsid w:val="00D76E53"/>
    <w:rsid w:val="00DB2B2C"/>
    <w:rsid w:val="00DC0554"/>
    <w:rsid w:val="00DD1743"/>
    <w:rsid w:val="00DD6F04"/>
    <w:rsid w:val="00E044E8"/>
    <w:rsid w:val="00E377D0"/>
    <w:rsid w:val="00E750E6"/>
    <w:rsid w:val="00EA5504"/>
    <w:rsid w:val="00EF1AE6"/>
    <w:rsid w:val="00F14214"/>
    <w:rsid w:val="00FE2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D6D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link w:val="Tekstpodstawowy"/>
    <w:rsid w:val="006D6DB4"/>
    <w:rPr>
      <w:rFonts w:ascii="Times New Roman" w:eastAsia="Times New Roman" w:hAnsi="Times New Roman"/>
      <w:color w:val="000000"/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7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530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29</cp:revision>
  <dcterms:created xsi:type="dcterms:W3CDTF">2012-02-02T08:55:00Z</dcterms:created>
  <dcterms:modified xsi:type="dcterms:W3CDTF">2021-10-15T21:55:00Z</dcterms:modified>
</cp:coreProperties>
</file>