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81" w:rsidRDefault="00C33A09" w:rsidP="00B81481">
      <w:pPr>
        <w:rPr>
          <w:b/>
        </w:rPr>
      </w:pPr>
      <w:r>
        <w:t xml:space="preserve">Nr </w:t>
      </w:r>
      <w:proofErr w:type="spellStart"/>
      <w:r w:rsidR="00B81481">
        <w:rPr>
          <w:b/>
        </w:rPr>
        <w:t>Nr</w:t>
      </w:r>
      <w:proofErr w:type="spellEnd"/>
      <w:r w:rsidR="00B81481">
        <w:rPr>
          <w:b/>
        </w:rPr>
        <w:t xml:space="preserve"> </w:t>
      </w:r>
      <w:proofErr w:type="spellStart"/>
      <w:r w:rsidR="00B81481">
        <w:rPr>
          <w:b/>
        </w:rPr>
        <w:t>spr</w:t>
      </w:r>
      <w:proofErr w:type="spellEnd"/>
      <w:r w:rsidR="00B81481">
        <w:rPr>
          <w:b/>
        </w:rPr>
        <w:t>.  23/2021</w:t>
      </w:r>
      <w:r w:rsidR="00B81481">
        <w:rPr>
          <w:b/>
        </w:rPr>
        <w:tab/>
      </w:r>
      <w:r w:rsidR="00B81481">
        <w:rPr>
          <w:b/>
        </w:rPr>
        <w:tab/>
      </w:r>
      <w:r w:rsidR="00B81481">
        <w:rPr>
          <w:b/>
        </w:rPr>
        <w:tab/>
      </w:r>
      <w:r w:rsidR="00B81481">
        <w:rPr>
          <w:b/>
        </w:rPr>
        <w:tab/>
      </w:r>
      <w:r w:rsidR="00B81481">
        <w:rPr>
          <w:b/>
        </w:rPr>
        <w:tab/>
      </w:r>
      <w:r w:rsidR="00B81481">
        <w:rPr>
          <w:b/>
        </w:rPr>
        <w:tab/>
        <w:t xml:space="preserve">    </w:t>
      </w:r>
      <w:r w:rsidR="00B81481">
        <w:rPr>
          <w:b/>
        </w:rPr>
        <w:tab/>
      </w:r>
      <w:r w:rsidR="00B81481">
        <w:rPr>
          <w:b/>
        </w:rPr>
        <w:tab/>
      </w:r>
      <w:proofErr w:type="spellStart"/>
      <w:r w:rsidR="00B81481">
        <w:rPr>
          <w:b/>
        </w:rPr>
        <w:t>zał</w:t>
      </w:r>
      <w:proofErr w:type="spellEnd"/>
      <w:r w:rsidR="00B81481">
        <w:rPr>
          <w:b/>
        </w:rPr>
        <w:t xml:space="preserve"> nr 2/11</w:t>
      </w:r>
    </w:p>
    <w:p w:rsidR="00C33A09" w:rsidRDefault="00C33A09"/>
    <w:p w:rsidR="00FF0A92" w:rsidRDefault="00FF0A92" w:rsidP="00FF0A92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FF0A92" w:rsidRDefault="00FF0A92" w:rsidP="00FF0A92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985FDF" w:rsidP="0031715A">
            <w:pPr>
              <w:spacing w:after="0" w:line="240" w:lineRule="auto"/>
            </w:pPr>
            <w:r>
              <w:t>Urządzenie do trakcji kręgosłupa szyjnego ze stołem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985FDF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FF0A92" w:rsidRDefault="00FF0A92">
      <w:pPr>
        <w:rPr>
          <w:rFonts w:cs="Calibri"/>
        </w:rPr>
      </w:pP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</w:t>
      </w:r>
      <w:r w:rsidR="00985FDF">
        <w:rPr>
          <w:rFonts w:cs="Calibri"/>
        </w:rPr>
        <w:t>o-</w:t>
      </w:r>
      <w:r w:rsidRPr="00AE5A97">
        <w:rPr>
          <w:rFonts w:cs="Calibri"/>
        </w:rPr>
        <w:t xml:space="preserve"> użytkowe: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 xml:space="preserve">stół 6 sekcyjny z elektryczną regulacją wysokości,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>cztery kółka jezdne z blokadą</w:t>
      </w:r>
      <w:r>
        <w:rPr>
          <w:rFonts w:ascii="Calibri" w:hAnsi="Calibri" w:cs="Calibri"/>
          <w:sz w:val="22"/>
          <w:szCs w:val="22"/>
          <w:u w:color="000000"/>
        </w:rPr>
        <w:t>, umożliwiające samodzielne przestawianie urządzenia</w:t>
      </w:r>
      <w:r w:rsidRPr="00985FDF">
        <w:rPr>
          <w:rFonts w:ascii="Calibri" w:hAnsi="Calibri" w:cs="Calibri"/>
          <w:sz w:val="22"/>
          <w:szCs w:val="22"/>
          <w:u w:color="000000"/>
        </w:rPr>
        <w:t>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 xml:space="preserve">regulacja wysokości stołu od </w:t>
      </w:r>
      <w:r>
        <w:rPr>
          <w:rFonts w:ascii="Calibri" w:hAnsi="Calibri" w:cs="Calibri"/>
          <w:sz w:val="22"/>
          <w:szCs w:val="22"/>
          <w:u w:color="000000"/>
        </w:rPr>
        <w:t>44- 100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 cm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 xml:space="preserve">długość leża </w:t>
      </w:r>
      <w:r>
        <w:rPr>
          <w:rFonts w:ascii="Calibri" w:hAnsi="Calibri" w:cs="Calibri"/>
          <w:sz w:val="22"/>
          <w:szCs w:val="22"/>
          <w:u w:color="000000"/>
        </w:rPr>
        <w:t>200- 220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 cm, szerokość </w:t>
      </w:r>
      <w:r>
        <w:rPr>
          <w:rFonts w:ascii="Calibri" w:hAnsi="Calibri" w:cs="Calibri"/>
          <w:sz w:val="22"/>
          <w:szCs w:val="22"/>
          <w:u w:color="000000"/>
        </w:rPr>
        <w:t>65-75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cm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>płaszczyzna mocowania leża z blokadą położenia ruchomej części leżyska,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>regulacja kąta uniesienia sekcji zagłówka -25</w:t>
      </w:r>
      <w:r>
        <w:rPr>
          <w:rFonts w:ascii="Calibri" w:hAnsi="Calibri" w:cs="Calibri"/>
          <w:sz w:val="22"/>
          <w:szCs w:val="22"/>
          <w:u w:color="000000"/>
        </w:rPr>
        <w:t>-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  40</w:t>
      </w:r>
      <w:r>
        <w:rPr>
          <w:rFonts w:ascii="Calibri" w:hAnsi="Calibri" w:cs="Calibri"/>
          <w:sz w:val="22"/>
          <w:szCs w:val="22"/>
          <w:u w:color="000000"/>
        </w:rPr>
        <w:t>stopni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.   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ab/>
        <w:t>pochylenie sekcji miednicy regulowane w zakresie od 0° do 18°, gwarantuje prawidłowe zgięcie kręgosłupa lędźwiowego i rozwiązanie problemu asymetrii miednicy,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składane uchwyty do trakcji w podwieszeniu,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sekcja kończyn dolnych z regulacją od 0° do 45°,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sprężyny gazowe ułatwiają regulację sekcji głowy, miednicy, klatki piersiowej i kończyn dolnych, które są łatwo dostępne z każdej strony stołu,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stół wyposażony w specjalny wysięgnik z półką do mocowania ciągnika do trakcji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wysięgnik posiada możliwość ustawiania kątowego względem leżyska, co powala na wykonywanie trakcji asymetrycznej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podstawa ciągnika trakcyjnego posiada możliwość obrotu oraz skokową blokadę położenia,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obciążenie stołu </w:t>
      </w:r>
      <w:r>
        <w:rPr>
          <w:rFonts w:ascii="Calibri" w:hAnsi="Calibri" w:cs="Calibri"/>
          <w:sz w:val="22"/>
          <w:szCs w:val="22"/>
          <w:u w:color="000000"/>
        </w:rPr>
        <w:t>250-280</w:t>
      </w:r>
      <w:r w:rsidRPr="00985FDF">
        <w:rPr>
          <w:rFonts w:ascii="Calibri" w:hAnsi="Calibri" w:cs="Calibri"/>
          <w:sz w:val="22"/>
          <w:szCs w:val="22"/>
          <w:u w:color="000000"/>
        </w:rPr>
        <w:t xml:space="preserve"> kg.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waga stołu </w:t>
      </w:r>
      <w:r>
        <w:rPr>
          <w:rFonts w:ascii="Calibri" w:hAnsi="Calibri" w:cs="Calibri"/>
          <w:sz w:val="22"/>
          <w:szCs w:val="22"/>
          <w:u w:color="000000"/>
        </w:rPr>
        <w:t>1350- 145kg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ciągnik do trakcji z kolorowym, dotykowym wyświetlaczem ciekłokrystalicznym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tryb pracy i typy wykonywanej trakcji: statyczny, przerywany i cykliczny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procedury użytkownika</w:t>
      </w:r>
      <w:r>
        <w:rPr>
          <w:rFonts w:ascii="Calibri" w:hAnsi="Calibri" w:cs="Calibri"/>
          <w:sz w:val="22"/>
          <w:szCs w:val="22"/>
          <w:u w:color="000000"/>
        </w:rPr>
        <w:t>, z możliwością ich edycji</w:t>
      </w:r>
    </w:p>
    <w:p w:rsid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siła trakcji (rozciąganie): 0 – 90 kg </w:t>
      </w:r>
    </w:p>
    <w:p w:rsidR="00FF0A92" w:rsidRPr="00985FDF" w:rsidRDefault="00FF0A92" w:rsidP="00FF0A92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ind w:left="720"/>
        <w:rPr>
          <w:rFonts w:ascii="Calibri" w:hAnsi="Calibri" w:cs="Calibri"/>
          <w:sz w:val="22"/>
          <w:szCs w:val="22"/>
          <w:u w:color="000000"/>
        </w:rPr>
      </w:pP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zegar zabiegowy: 0 – 90 minut </w:t>
      </w:r>
    </w:p>
    <w:p w:rsid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regulacja czasu impulsu: 0 – 90 s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regulacja czasu relaksacji: 0 – 90 s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regulacja prędkości: 30%, 50%, 100% 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baza gotowych protokołów klinicznych dla odcinka szyjnego i lędźwiowego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możliwość zapisywania danych zabiegowych na karcie chipowej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>wbudowany atlas anatomiczny: fizjologiczny i patologiczny</w:t>
      </w:r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985FDF">
        <w:rPr>
          <w:rFonts w:ascii="Calibri" w:hAnsi="Calibri" w:cs="Calibri"/>
          <w:sz w:val="22"/>
          <w:szCs w:val="22"/>
          <w:u w:color="000000"/>
        </w:rPr>
        <w:t xml:space="preserve">możliwość rozbudowy o moduł </w:t>
      </w:r>
      <w:proofErr w:type="spellStart"/>
      <w:r w:rsidRPr="00985FDF">
        <w:rPr>
          <w:rFonts w:ascii="Calibri" w:hAnsi="Calibri" w:cs="Calibri"/>
          <w:sz w:val="22"/>
          <w:szCs w:val="22"/>
          <w:u w:color="000000"/>
        </w:rPr>
        <w:t>sEMG</w:t>
      </w:r>
      <w:proofErr w:type="spellEnd"/>
    </w:p>
    <w:p w:rsidR="00985FDF" w:rsidRPr="00985FDF" w:rsidRDefault="00985FDF" w:rsidP="00985FDF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Dodatkowe wyposażenie</w:t>
      </w:r>
      <w:r w:rsidRPr="00985FDF">
        <w:rPr>
          <w:rFonts w:ascii="Calibri" w:hAnsi="Calibri" w:cs="Calibri"/>
          <w:sz w:val="22"/>
          <w:szCs w:val="22"/>
          <w:u w:color="000000"/>
        </w:rPr>
        <w:t>:podpórki do fleksji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85FDF">
        <w:rPr>
          <w:rFonts w:ascii="Calibri" w:hAnsi="Calibri" w:cs="Calibri"/>
          <w:sz w:val="22"/>
          <w:szCs w:val="22"/>
          <w:u w:color="000000"/>
        </w:rPr>
        <w:t>pasy mocujące na rzepy (pas piersiowy, pas biodrowy, poszerzasz)</w:t>
      </w:r>
      <w:r>
        <w:rPr>
          <w:rFonts w:ascii="Calibri" w:hAnsi="Calibri" w:cs="Calibri"/>
          <w:sz w:val="22"/>
          <w:szCs w:val="22"/>
          <w:u w:color="000000"/>
        </w:rPr>
        <w:t xml:space="preserve">,  </w:t>
      </w:r>
      <w:r w:rsidRPr="00985FDF">
        <w:rPr>
          <w:rFonts w:ascii="Calibri" w:hAnsi="Calibri" w:cs="Calibri"/>
          <w:sz w:val="22"/>
          <w:szCs w:val="22"/>
          <w:u w:color="000000"/>
        </w:rPr>
        <w:t>przystawka do odcinka szyjnego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85FDF">
        <w:rPr>
          <w:rFonts w:ascii="Calibri" w:hAnsi="Calibri" w:cs="Calibri"/>
          <w:sz w:val="22"/>
          <w:szCs w:val="22"/>
          <w:u w:color="000000"/>
        </w:rPr>
        <w:t>stół</w:t>
      </w:r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985FDF">
        <w:rPr>
          <w:rFonts w:ascii="Calibri" w:hAnsi="Calibri" w:cs="Calibri"/>
          <w:sz w:val="22"/>
          <w:szCs w:val="22"/>
          <w:u w:color="000000"/>
        </w:rPr>
        <w:t>ciągnik</w:t>
      </w:r>
    </w:p>
    <w:p w:rsidR="00985FDF" w:rsidRDefault="00985FDF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medyczne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985FDF">
        <w:rPr>
          <w:rFonts w:ascii="Calibri" w:hAnsi="Calibri" w:cs="Calibri"/>
          <w:sz w:val="22"/>
          <w:szCs w:val="22"/>
          <w:u w:color="000000"/>
        </w:rPr>
        <w:t>dezynfekcję, powszechnie dostępnymi na rynku środkami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A92" w:rsidRDefault="00FF0A92" w:rsidP="00FF0A92">
      <w:pPr>
        <w:spacing w:after="0" w:line="240" w:lineRule="auto"/>
      </w:pPr>
      <w:r>
        <w:separator/>
      </w:r>
    </w:p>
  </w:endnote>
  <w:endnote w:type="continuationSeparator" w:id="1">
    <w:p w:rsidR="00FF0A92" w:rsidRDefault="00FF0A92" w:rsidP="00FF0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065782"/>
      <w:docPartObj>
        <w:docPartGallery w:val="Page Numbers (Bottom of Page)"/>
        <w:docPartUnique/>
      </w:docPartObj>
    </w:sdtPr>
    <w:sdtContent>
      <w:p w:rsidR="00FF0A92" w:rsidRDefault="00FF0A92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F0A92" w:rsidRDefault="00FF0A9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A92" w:rsidRDefault="00FF0A92" w:rsidP="00FF0A92">
      <w:pPr>
        <w:spacing w:after="0" w:line="240" w:lineRule="auto"/>
      </w:pPr>
      <w:r>
        <w:separator/>
      </w:r>
    </w:p>
  </w:footnote>
  <w:footnote w:type="continuationSeparator" w:id="1">
    <w:p w:rsidR="00FF0A92" w:rsidRDefault="00FF0A92" w:rsidP="00FF0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677F4"/>
    <w:rsid w:val="0009542C"/>
    <w:rsid w:val="00174506"/>
    <w:rsid w:val="001F2DFE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834CD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85FDF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81481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  <w:rsid w:val="00FF0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Nagwek">
    <w:name w:val="header"/>
    <w:basedOn w:val="Normalny"/>
    <w:link w:val="NagwekZnak"/>
    <w:uiPriority w:val="99"/>
    <w:semiHidden/>
    <w:unhideWhenUsed/>
    <w:rsid w:val="00FF0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0A9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A9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7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2021-10-13T05:29:00Z</dcterms:created>
  <dcterms:modified xsi:type="dcterms:W3CDTF">2021-10-15T22:08:00Z</dcterms:modified>
</cp:coreProperties>
</file>